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961B1" w14:textId="32166A4F" w:rsidR="00B63086" w:rsidRPr="004D221B" w:rsidRDefault="002A74B1" w:rsidP="00B63086">
      <w:pPr>
        <w:spacing w:after="0" w:line="240" w:lineRule="auto"/>
        <w:jc w:val="both"/>
        <w:rPr>
          <w:b/>
          <w:bCs/>
        </w:rPr>
      </w:pPr>
      <w:r w:rsidRPr="004D221B">
        <w:rPr>
          <w:b/>
          <w:bCs/>
        </w:rPr>
        <w:t xml:space="preserve">ESCLARECIMENTOS </w:t>
      </w:r>
      <w:r w:rsidR="005A09E1" w:rsidRPr="004D221B">
        <w:rPr>
          <w:b/>
          <w:bCs/>
        </w:rPr>
        <w:t xml:space="preserve">CATALÃO/GO - </w:t>
      </w:r>
      <w:r w:rsidR="005A09E1" w:rsidRPr="004D221B">
        <w:rPr>
          <w:rFonts w:ascii="Congenial Black" w:hAnsi="Congenial Black"/>
          <w:b/>
          <w:bCs/>
          <w:color w:val="4472C4" w:themeColor="accent1"/>
        </w:rPr>
        <w:t>NAYR</w:t>
      </w:r>
    </w:p>
    <w:p w14:paraId="53B7985F" w14:textId="77777777" w:rsidR="00A502AC" w:rsidRPr="004D221B" w:rsidRDefault="00A502AC" w:rsidP="00B63086">
      <w:pPr>
        <w:spacing w:after="0" w:line="240" w:lineRule="auto"/>
        <w:jc w:val="both"/>
      </w:pPr>
    </w:p>
    <w:p w14:paraId="74259917" w14:textId="77777777" w:rsidR="00B63086" w:rsidRPr="004D221B" w:rsidRDefault="00B63086" w:rsidP="00B63086">
      <w:pPr>
        <w:spacing w:after="0" w:line="240" w:lineRule="auto"/>
        <w:jc w:val="both"/>
      </w:pPr>
      <w:r w:rsidRPr="004D221B">
        <w:t>Ao Setor de Licitações</w:t>
      </w:r>
    </w:p>
    <w:p w14:paraId="616F06BB" w14:textId="77777777" w:rsidR="00B63086" w:rsidRPr="004D221B" w:rsidRDefault="00B63086" w:rsidP="00B63086">
      <w:pPr>
        <w:spacing w:after="0" w:line="240" w:lineRule="auto"/>
        <w:jc w:val="both"/>
      </w:pPr>
    </w:p>
    <w:p w14:paraId="7B622C0A" w14:textId="15BCC25E" w:rsidR="00B63086" w:rsidRPr="004D221B" w:rsidRDefault="00B63086" w:rsidP="00B63086">
      <w:pPr>
        <w:spacing w:after="0" w:line="240" w:lineRule="auto"/>
        <w:jc w:val="both"/>
      </w:pPr>
      <w:r w:rsidRPr="004D221B">
        <w:t xml:space="preserve">PREGÃO ELETRÔNICO Nº. </w:t>
      </w:r>
      <w:r w:rsidR="005A09E1" w:rsidRPr="004D221B">
        <w:t>90086/2026</w:t>
      </w:r>
    </w:p>
    <w:p w14:paraId="4DA9A5F2" w14:textId="47B8F281" w:rsidR="000E3D5D" w:rsidRPr="004D221B" w:rsidRDefault="000E3D5D" w:rsidP="00B63086">
      <w:pPr>
        <w:spacing w:after="0" w:line="240" w:lineRule="auto"/>
        <w:jc w:val="both"/>
      </w:pPr>
      <w:r w:rsidRPr="004D221B">
        <w:t xml:space="preserve">PROCESSO ADMINISTRATIVO </w:t>
      </w:r>
      <w:r w:rsidR="005A09E1" w:rsidRPr="004D221B">
        <w:t>2026/026730</w:t>
      </w:r>
    </w:p>
    <w:p w14:paraId="45D5A750" w14:textId="77777777" w:rsidR="00B63086" w:rsidRPr="004D221B" w:rsidRDefault="00B63086" w:rsidP="00B63086">
      <w:pPr>
        <w:spacing w:after="0" w:line="240" w:lineRule="auto"/>
        <w:jc w:val="both"/>
      </w:pPr>
    </w:p>
    <w:p w14:paraId="30808221" w14:textId="77777777" w:rsidR="00B63086" w:rsidRPr="004D221B" w:rsidRDefault="00B63086" w:rsidP="00B63086">
      <w:pPr>
        <w:spacing w:after="0" w:line="240" w:lineRule="auto"/>
        <w:jc w:val="both"/>
      </w:pPr>
      <w:r w:rsidRPr="004D221B">
        <w:t>Da análise minuciosa do instrumento convocatório e anexos, verificou-se os seguintes pontos que precisam ser esclarecidos:</w:t>
      </w:r>
    </w:p>
    <w:p w14:paraId="05F63B17" w14:textId="77777777" w:rsidR="00B63086" w:rsidRPr="004D221B" w:rsidRDefault="00B63086" w:rsidP="00BB3C74">
      <w:pPr>
        <w:spacing w:after="0" w:line="240" w:lineRule="auto"/>
        <w:jc w:val="both"/>
      </w:pPr>
    </w:p>
    <w:p w14:paraId="6D82E19D" w14:textId="4595818F" w:rsidR="00C91585" w:rsidRPr="004D221B" w:rsidRDefault="00C91585" w:rsidP="00BB3C74">
      <w:pPr>
        <w:spacing w:after="0" w:line="240" w:lineRule="auto"/>
        <w:jc w:val="both"/>
        <w:rPr>
          <w:b/>
          <w:bCs/>
        </w:rPr>
      </w:pPr>
      <w:r w:rsidRPr="004D221B">
        <w:rPr>
          <w:b/>
          <w:bCs/>
        </w:rPr>
        <w:t>1. Referente ao cadastro da proposta no portal:</w:t>
      </w:r>
    </w:p>
    <w:p w14:paraId="5E93242D" w14:textId="05B8683C" w:rsidR="002A74B1" w:rsidRPr="004D221B" w:rsidRDefault="00C91585" w:rsidP="00BB3C74">
      <w:pPr>
        <w:spacing w:after="0" w:line="240" w:lineRule="auto"/>
        <w:jc w:val="both"/>
      </w:pPr>
      <w:r w:rsidRPr="004D221B">
        <w:t>1.</w:t>
      </w:r>
      <w:r w:rsidR="002A74B1" w:rsidRPr="004D221B">
        <w:t>1 Podemos colocar a expressão "Própria" no campo marca do portal, para que não ocorra a identificação de nossa empresa?</w:t>
      </w:r>
    </w:p>
    <w:p w14:paraId="64933C6B" w14:textId="77777777" w:rsidR="00A502AC" w:rsidRPr="004D221B" w:rsidRDefault="00A502AC" w:rsidP="00715A3E">
      <w:pPr>
        <w:spacing w:after="0" w:line="240" w:lineRule="auto"/>
        <w:jc w:val="both"/>
        <w:rPr>
          <w:b/>
          <w:bCs/>
          <w:color w:val="EE0000"/>
        </w:rPr>
      </w:pPr>
    </w:p>
    <w:p w14:paraId="40E811A9" w14:textId="4E2B04DD" w:rsidR="00715A3E" w:rsidRPr="004D221B" w:rsidRDefault="00721A9B" w:rsidP="00715A3E">
      <w:pPr>
        <w:spacing w:after="0" w:line="240" w:lineRule="auto"/>
        <w:jc w:val="both"/>
        <w:rPr>
          <w:b/>
          <w:bCs/>
        </w:rPr>
      </w:pPr>
      <w:r w:rsidRPr="004D221B">
        <w:rPr>
          <w:b/>
          <w:bCs/>
        </w:rPr>
        <w:t>2</w:t>
      </w:r>
      <w:r w:rsidR="00715A3E" w:rsidRPr="004D221B">
        <w:rPr>
          <w:b/>
          <w:bCs/>
        </w:rPr>
        <w:t>. Referente aos documentos de habilitação:</w:t>
      </w:r>
    </w:p>
    <w:p w14:paraId="21FA610E" w14:textId="358AD0DF" w:rsidR="00715A3E" w:rsidRPr="004D221B" w:rsidRDefault="00721A9B" w:rsidP="00715A3E">
      <w:pPr>
        <w:spacing w:after="0" w:line="240" w:lineRule="auto"/>
        <w:jc w:val="both"/>
      </w:pPr>
      <w:r w:rsidRPr="004D221B">
        <w:t>2</w:t>
      </w:r>
      <w:r w:rsidR="00715A3E" w:rsidRPr="004D221B">
        <w:t>.1 Para participação pela empresa filial, sabemos que existem algumas certidões que somente são emitidas para a empresa matriz (como é o caso da Certidão Negativa de Débitos Relativos aos Tributos Federais e à Dívida Ativa da União, por exemplo). Sendo assim, nesses casos serão aceitas as certidões emitidas para o nome e CNPJ da empresa matriz?</w:t>
      </w:r>
    </w:p>
    <w:p w14:paraId="6275B00B" w14:textId="77777777" w:rsidR="00721A9B" w:rsidRPr="004D221B" w:rsidRDefault="00721A9B" w:rsidP="00715A3E">
      <w:pPr>
        <w:spacing w:after="0" w:line="240" w:lineRule="auto"/>
        <w:jc w:val="both"/>
      </w:pPr>
    </w:p>
    <w:p w14:paraId="09CF560A" w14:textId="6247825D" w:rsidR="00715A3E" w:rsidRPr="004D221B" w:rsidRDefault="00721A9B" w:rsidP="00715A3E">
      <w:pPr>
        <w:spacing w:after="0" w:line="240" w:lineRule="auto"/>
        <w:jc w:val="both"/>
      </w:pPr>
      <w:r w:rsidRPr="004D221B">
        <w:t>2</w:t>
      </w:r>
      <w:r w:rsidR="00715A3E" w:rsidRPr="004D221B">
        <w:t>.</w:t>
      </w:r>
      <w:r w:rsidRPr="004D221B">
        <w:t>2</w:t>
      </w:r>
      <w:r w:rsidR="00715A3E" w:rsidRPr="004D221B">
        <w:t xml:space="preserve"> Caso a empresa participe com sua filial, serão aceitos atestados da Matriz para comprovação?</w:t>
      </w:r>
    </w:p>
    <w:p w14:paraId="72246139" w14:textId="77777777" w:rsidR="00715A3E" w:rsidRPr="004D221B" w:rsidRDefault="00715A3E" w:rsidP="00715A3E">
      <w:pPr>
        <w:spacing w:after="0" w:line="240" w:lineRule="auto"/>
        <w:jc w:val="both"/>
        <w:rPr>
          <w:color w:val="EE0000"/>
        </w:rPr>
      </w:pPr>
    </w:p>
    <w:p w14:paraId="78B2AC42" w14:textId="175E0AB8" w:rsidR="00715A3E" w:rsidRPr="004D221B" w:rsidRDefault="00721A9B" w:rsidP="00715A3E">
      <w:pPr>
        <w:spacing w:after="0" w:line="240" w:lineRule="auto"/>
        <w:jc w:val="both"/>
        <w:rPr>
          <w:rFonts w:cstheme="minorHAnsi"/>
          <w:b/>
          <w:bCs/>
        </w:rPr>
      </w:pPr>
      <w:r w:rsidRPr="004D221B">
        <w:rPr>
          <w:rFonts w:cstheme="minorHAnsi"/>
          <w:b/>
          <w:bCs/>
        </w:rPr>
        <w:t>3</w:t>
      </w:r>
      <w:r w:rsidR="00715A3E" w:rsidRPr="004D221B">
        <w:rPr>
          <w:rFonts w:cstheme="minorHAnsi"/>
          <w:b/>
          <w:bCs/>
        </w:rPr>
        <w:t>. Participação de consórcio:</w:t>
      </w:r>
    </w:p>
    <w:p w14:paraId="7987572F" w14:textId="6A4B0E49" w:rsidR="00715A3E" w:rsidRPr="004D221B" w:rsidRDefault="00721A9B" w:rsidP="00715A3E">
      <w:pPr>
        <w:spacing w:after="0" w:line="240" w:lineRule="auto"/>
        <w:jc w:val="both"/>
        <w:rPr>
          <w:rFonts w:cstheme="minorHAnsi"/>
        </w:rPr>
      </w:pPr>
      <w:r w:rsidRPr="004D221B">
        <w:rPr>
          <w:rFonts w:cstheme="minorHAnsi"/>
        </w:rPr>
        <w:t>3</w:t>
      </w:r>
      <w:r w:rsidR="00715A3E" w:rsidRPr="004D221B">
        <w:rPr>
          <w:rFonts w:cstheme="minorHAnsi"/>
        </w:rPr>
        <w:t>.1 Será permita a participação de empresa em consórcio?</w:t>
      </w:r>
    </w:p>
    <w:p w14:paraId="0CCA7CE1" w14:textId="77777777" w:rsidR="00606C7E" w:rsidRPr="004D221B" w:rsidRDefault="00606C7E" w:rsidP="00BB3C74">
      <w:pPr>
        <w:spacing w:after="0" w:line="240" w:lineRule="auto"/>
        <w:jc w:val="both"/>
        <w:rPr>
          <w:color w:val="EE0000"/>
        </w:rPr>
      </w:pPr>
    </w:p>
    <w:p w14:paraId="0F85CBF6" w14:textId="4E1297A8" w:rsidR="002F7AFB" w:rsidRPr="004D221B" w:rsidRDefault="00721A9B" w:rsidP="002F7AFB">
      <w:pPr>
        <w:spacing w:line="240" w:lineRule="auto"/>
        <w:jc w:val="both"/>
        <w:rPr>
          <w:rFonts w:cstheme="minorHAnsi"/>
          <w:b/>
          <w:bCs/>
        </w:rPr>
      </w:pPr>
      <w:r w:rsidRPr="004D221B">
        <w:rPr>
          <w:rFonts w:cstheme="minorHAnsi"/>
          <w:b/>
          <w:bCs/>
        </w:rPr>
        <w:t>4</w:t>
      </w:r>
      <w:r w:rsidR="002F7AFB" w:rsidRPr="004D221B">
        <w:rPr>
          <w:rFonts w:cstheme="minorHAnsi"/>
          <w:b/>
          <w:bCs/>
        </w:rPr>
        <w:t>. Referente a apresentação de amostras e dos laudos:</w:t>
      </w:r>
    </w:p>
    <w:p w14:paraId="18D773AF" w14:textId="3D3AC2F5" w:rsidR="004C14AD" w:rsidRPr="004D221B" w:rsidRDefault="004C14AD" w:rsidP="002F7AFB">
      <w:pPr>
        <w:spacing w:after="0" w:line="240" w:lineRule="auto"/>
        <w:jc w:val="both"/>
        <w:rPr>
          <w:rFonts w:cstheme="minorHAnsi"/>
        </w:rPr>
      </w:pPr>
      <w:r w:rsidRPr="004D221B">
        <w:rPr>
          <w:rFonts w:cstheme="minorHAnsi"/>
        </w:rPr>
        <w:t xml:space="preserve">Verificamos que no item </w:t>
      </w:r>
      <w:r w:rsidR="005D3242" w:rsidRPr="004D221B">
        <w:rPr>
          <w:rFonts w:cstheme="minorHAnsi"/>
        </w:rPr>
        <w:t>7.2</w:t>
      </w:r>
      <w:r w:rsidRPr="004D221B">
        <w:rPr>
          <w:rFonts w:cstheme="minorHAnsi"/>
        </w:rPr>
        <w:t xml:space="preserve"> do </w:t>
      </w:r>
      <w:r w:rsidR="00C41374" w:rsidRPr="004D221B">
        <w:rPr>
          <w:rFonts w:cstheme="minorHAnsi"/>
        </w:rPr>
        <w:t xml:space="preserve">termo de referência </w:t>
      </w:r>
      <w:r w:rsidRPr="004D221B">
        <w:rPr>
          <w:rFonts w:cstheme="minorHAnsi"/>
        </w:rPr>
        <w:t xml:space="preserve">é solicitado que as amostras sejam entregues em um prazo de 15 (quinze) dias </w:t>
      </w:r>
      <w:r w:rsidR="00C41374" w:rsidRPr="004D221B">
        <w:rPr>
          <w:rFonts w:cstheme="minorHAnsi"/>
        </w:rPr>
        <w:t>úteis</w:t>
      </w:r>
      <w:r w:rsidRPr="004D221B">
        <w:rPr>
          <w:rFonts w:cstheme="minorHAnsi"/>
        </w:rPr>
        <w:t xml:space="preserve"> pelo licitante vencedor. </w:t>
      </w:r>
    </w:p>
    <w:p w14:paraId="698ADF60" w14:textId="77777777" w:rsidR="00A07FE3" w:rsidRPr="004D221B" w:rsidRDefault="00A07FE3" w:rsidP="002F7AFB">
      <w:pPr>
        <w:spacing w:after="0" w:line="240" w:lineRule="auto"/>
        <w:jc w:val="both"/>
        <w:rPr>
          <w:rFonts w:cstheme="minorHAnsi"/>
        </w:rPr>
      </w:pPr>
    </w:p>
    <w:p w14:paraId="45E3E756" w14:textId="004170A3" w:rsidR="002F7AFB" w:rsidRPr="004D221B" w:rsidRDefault="002F7AFB" w:rsidP="002F7AFB">
      <w:pPr>
        <w:spacing w:after="0" w:line="240" w:lineRule="auto"/>
        <w:jc w:val="both"/>
        <w:rPr>
          <w:rFonts w:cstheme="minorHAnsi"/>
        </w:rPr>
      </w:pPr>
      <w:r w:rsidRPr="004D221B">
        <w:rPr>
          <w:rFonts w:cstheme="minorHAnsi"/>
        </w:rPr>
        <w:t>Considerando a complexidade e a necessidade de garantir a qualidade e conformidade dos uniformes a serem fornecidos, é fundamental que os licitantes tenham tempo suficiente para produzir e apresentar amostras que atendam aos requisitos técnicos estabelecidos no edital.</w:t>
      </w:r>
    </w:p>
    <w:p w14:paraId="532EA3F6" w14:textId="77777777" w:rsidR="002F7AFB" w:rsidRPr="004D221B" w:rsidRDefault="002F7AFB" w:rsidP="002F7AFB">
      <w:pPr>
        <w:spacing w:after="0" w:line="240" w:lineRule="auto"/>
        <w:jc w:val="both"/>
        <w:rPr>
          <w:rFonts w:cstheme="minorHAnsi"/>
        </w:rPr>
      </w:pPr>
    </w:p>
    <w:p w14:paraId="3F54E66A" w14:textId="77777777" w:rsidR="002F7AFB" w:rsidRPr="004D221B" w:rsidRDefault="002F7AFB" w:rsidP="002F7AFB">
      <w:pPr>
        <w:spacing w:after="0" w:line="240" w:lineRule="auto"/>
        <w:jc w:val="both"/>
        <w:rPr>
          <w:rFonts w:cstheme="minorHAnsi"/>
        </w:rPr>
      </w:pPr>
      <w:r w:rsidRPr="004D221B">
        <w:rPr>
          <w:rFonts w:cstheme="minorHAnsi"/>
        </w:rPr>
        <w:t xml:space="preserve">Cumpre esclarecer, que o processo de produção de uma peça de uniforme envolve diversas etapas que exigem tempo até que o produto final esteja pronto. Além disso, é necessária a apresentação de laudos técnicos junto com as amostras, o que aumenta ainda mais a complexidade e o tempo de preparo. O prazo atualmente estabelecido para a entrega das amostras é inadequado, podendo restringir a competitividade do certame e dificultar o cumprimento das exigências com a qualidade esperada. </w:t>
      </w:r>
    </w:p>
    <w:p w14:paraId="37184660" w14:textId="77777777" w:rsidR="002F7AFB" w:rsidRPr="004D221B" w:rsidRDefault="002F7AFB" w:rsidP="002F7AFB">
      <w:pPr>
        <w:spacing w:after="0" w:line="240" w:lineRule="auto"/>
        <w:jc w:val="both"/>
        <w:rPr>
          <w:rFonts w:cstheme="minorHAnsi"/>
        </w:rPr>
      </w:pPr>
    </w:p>
    <w:p w14:paraId="3950B0DC" w14:textId="77777777" w:rsidR="002F7AFB" w:rsidRPr="004D221B" w:rsidRDefault="002F7AFB" w:rsidP="002F7AFB">
      <w:pPr>
        <w:spacing w:after="0" w:line="240" w:lineRule="auto"/>
        <w:jc w:val="both"/>
        <w:rPr>
          <w:rFonts w:cstheme="minorHAnsi"/>
        </w:rPr>
      </w:pPr>
      <w:r w:rsidRPr="004D221B">
        <w:rPr>
          <w:rFonts w:cstheme="minorHAnsi"/>
          <w:i/>
          <w:iCs/>
        </w:rPr>
        <w:t>Data vênia</w:t>
      </w:r>
      <w:r w:rsidRPr="004D221B">
        <w:rPr>
          <w:rFonts w:cstheme="minorHAnsi"/>
        </w:rPr>
        <w:t>, o prazo de entrega das amostras é exíguo necessitando assim, que sejam adequados a prazo realizáveis e condizentes para realização do ato.</w:t>
      </w:r>
    </w:p>
    <w:p w14:paraId="679DB58C" w14:textId="77777777" w:rsidR="002F7AFB" w:rsidRPr="004D221B" w:rsidRDefault="002F7AFB" w:rsidP="002F7AFB">
      <w:pPr>
        <w:spacing w:after="0" w:line="240" w:lineRule="auto"/>
        <w:ind w:firstLine="1701"/>
        <w:jc w:val="both"/>
        <w:rPr>
          <w:rFonts w:cstheme="minorHAnsi"/>
        </w:rPr>
      </w:pPr>
    </w:p>
    <w:p w14:paraId="284A9C98" w14:textId="77777777" w:rsidR="002F7AFB" w:rsidRPr="004D221B" w:rsidRDefault="002F7AFB" w:rsidP="002F7AFB">
      <w:pPr>
        <w:spacing w:after="0" w:line="240" w:lineRule="auto"/>
        <w:jc w:val="both"/>
        <w:rPr>
          <w:rFonts w:cstheme="minorHAnsi"/>
        </w:rPr>
      </w:pPr>
      <w:r w:rsidRPr="004D221B">
        <w:rPr>
          <w:rFonts w:cstheme="minorHAnsi"/>
        </w:rPr>
        <w:t>Neste sentido é a jurisprudência predominante do TCU:</w:t>
      </w:r>
    </w:p>
    <w:p w14:paraId="516639CD" w14:textId="77777777" w:rsidR="002F7AFB" w:rsidRPr="004D221B" w:rsidRDefault="002F7AFB" w:rsidP="002F7AFB">
      <w:pPr>
        <w:spacing w:after="0" w:line="240" w:lineRule="auto"/>
        <w:jc w:val="both"/>
        <w:rPr>
          <w:rFonts w:cstheme="minorHAnsi"/>
        </w:rPr>
      </w:pPr>
    </w:p>
    <w:p w14:paraId="59C44B5B" w14:textId="77777777" w:rsidR="002F7AFB" w:rsidRPr="004D221B" w:rsidRDefault="002F7AFB" w:rsidP="002F7AFB">
      <w:pPr>
        <w:spacing w:after="0" w:line="240" w:lineRule="auto"/>
        <w:ind w:left="2268"/>
        <w:jc w:val="both"/>
        <w:rPr>
          <w:rFonts w:cstheme="minorHAnsi"/>
          <w:i/>
          <w:iCs/>
        </w:rPr>
      </w:pPr>
      <w:r w:rsidRPr="004D221B">
        <w:rPr>
          <w:rFonts w:cstheme="minorHAnsi"/>
          <w:i/>
          <w:iCs/>
        </w:rPr>
        <w:t>Acórdão: 538/2015 – Plenário - Data da sessão: 18/03/2015 – Relator: AUGUSTO SHERMAN</w:t>
      </w:r>
    </w:p>
    <w:p w14:paraId="5A8BD2C0" w14:textId="77777777" w:rsidR="002F7AFB" w:rsidRPr="004D221B" w:rsidRDefault="002F7AFB" w:rsidP="002F7AFB">
      <w:pPr>
        <w:spacing w:after="0" w:line="240" w:lineRule="auto"/>
        <w:ind w:left="2268"/>
        <w:jc w:val="both"/>
        <w:rPr>
          <w:rFonts w:cstheme="minorHAnsi"/>
          <w:i/>
          <w:iCs/>
        </w:rPr>
      </w:pPr>
      <w:r w:rsidRPr="004D221B">
        <w:rPr>
          <w:rFonts w:cstheme="minorHAnsi"/>
          <w:i/>
          <w:iCs/>
        </w:rPr>
        <w:t xml:space="preserve">Enunciado: Na fase de habilitação, é ilegal a exigência de apresentação de laudos de ensaios técnicos para comprovação de qualidade de insumo ou produto. Desde que previsto no instrumento convocatório, na fase de propostas a Administração pode exigir, do licitante </w:t>
      </w:r>
      <w:r w:rsidRPr="004D221B">
        <w:rPr>
          <w:rFonts w:cstheme="minorHAnsi"/>
          <w:i/>
          <w:iCs/>
        </w:rPr>
        <w:lastRenderedPageBreak/>
        <w:t>provisoriamente classificado em primeiro lugar, em prazo razoável e suficiente para tal, a apresentação de amostra do produto ou insumo, acompanhada dos laudos técnicos necessários a comprovar a qualidade do bem a ser fornecido.</w:t>
      </w:r>
    </w:p>
    <w:p w14:paraId="4120F0C8" w14:textId="77777777" w:rsidR="002F7AFB" w:rsidRPr="004D221B" w:rsidRDefault="002F7AFB" w:rsidP="002F7AFB">
      <w:pPr>
        <w:spacing w:after="0" w:line="240" w:lineRule="auto"/>
        <w:ind w:left="1701"/>
        <w:jc w:val="both"/>
        <w:rPr>
          <w:rFonts w:cstheme="minorHAnsi"/>
          <w:i/>
          <w:iCs/>
        </w:rPr>
      </w:pPr>
    </w:p>
    <w:p w14:paraId="27C20B1D" w14:textId="77777777" w:rsidR="002F7AFB" w:rsidRPr="004D221B" w:rsidRDefault="002F7AFB" w:rsidP="002F7AFB">
      <w:pPr>
        <w:spacing w:after="0" w:line="240" w:lineRule="auto"/>
        <w:jc w:val="both"/>
        <w:rPr>
          <w:rFonts w:cstheme="minorHAnsi"/>
        </w:rPr>
      </w:pPr>
      <w:r w:rsidRPr="004D221B">
        <w:rPr>
          <w:rFonts w:cstheme="minorHAnsi"/>
        </w:rPr>
        <w:t>Ainda:</w:t>
      </w:r>
    </w:p>
    <w:p w14:paraId="5A3124EF" w14:textId="77777777" w:rsidR="002F7AFB" w:rsidRPr="004D221B" w:rsidRDefault="002F7AFB" w:rsidP="002F7AFB">
      <w:pPr>
        <w:spacing w:after="0" w:line="240" w:lineRule="auto"/>
        <w:ind w:left="1701"/>
        <w:jc w:val="both"/>
        <w:rPr>
          <w:rFonts w:cstheme="minorHAnsi"/>
          <w:i/>
          <w:iCs/>
        </w:rPr>
      </w:pPr>
    </w:p>
    <w:p w14:paraId="2A62D704" w14:textId="77777777" w:rsidR="002F7AFB" w:rsidRPr="004D221B" w:rsidRDefault="002F7AFB" w:rsidP="002F7AFB">
      <w:pPr>
        <w:spacing w:after="0" w:line="240" w:lineRule="auto"/>
        <w:ind w:left="2268"/>
        <w:jc w:val="both"/>
        <w:rPr>
          <w:rFonts w:cstheme="minorHAnsi"/>
          <w:i/>
          <w:iCs/>
        </w:rPr>
      </w:pPr>
      <w:r w:rsidRPr="004D221B">
        <w:rPr>
          <w:rFonts w:cstheme="minorHAnsi"/>
          <w:i/>
          <w:iCs/>
        </w:rPr>
        <w:t>Fixe prazo para apresentação de amostras suficiente a não restringir a participação de potenciais competidores situados em outros Estados da federação, de modo a não restringir a competitividade e a isonomia da licitação. Acórdão 808/2003 Plenário.)</w:t>
      </w:r>
    </w:p>
    <w:p w14:paraId="2CDF8766" w14:textId="77777777" w:rsidR="002F7AFB" w:rsidRPr="004D221B" w:rsidRDefault="002F7AFB" w:rsidP="002F7AFB">
      <w:pPr>
        <w:spacing w:after="0" w:line="240" w:lineRule="auto"/>
        <w:jc w:val="both"/>
        <w:rPr>
          <w:rFonts w:cstheme="minorHAnsi"/>
        </w:rPr>
      </w:pPr>
      <w:r w:rsidRPr="004D221B">
        <w:rPr>
          <w:rFonts w:cstheme="minorHAnsi"/>
        </w:rPr>
        <w:t>Assim, tem-se que o prazo consignado é incompatível com a complexidade das exigências do objeto, bem como ultraja a finalidade da licitação que é amplitude da competitividade, princípio que rege os atos administrativos, conforme bem leciona Maria Sylvia Di Pietro:</w:t>
      </w:r>
    </w:p>
    <w:p w14:paraId="165A30D2" w14:textId="77777777" w:rsidR="002F7AFB" w:rsidRPr="004D221B" w:rsidRDefault="002F7AFB" w:rsidP="002F7AFB">
      <w:pPr>
        <w:spacing w:after="0" w:line="240" w:lineRule="auto"/>
        <w:ind w:left="1701"/>
        <w:jc w:val="both"/>
        <w:rPr>
          <w:rFonts w:cstheme="minorHAnsi"/>
          <w:i/>
          <w:iCs/>
        </w:rPr>
      </w:pPr>
    </w:p>
    <w:p w14:paraId="1D0F96D2" w14:textId="77777777" w:rsidR="002F7AFB" w:rsidRPr="004D221B" w:rsidRDefault="002F7AFB" w:rsidP="002F7AFB">
      <w:pPr>
        <w:spacing w:after="0" w:line="240" w:lineRule="auto"/>
        <w:ind w:left="2268"/>
        <w:jc w:val="both"/>
        <w:rPr>
          <w:rFonts w:cstheme="minorHAnsi"/>
          <w:i/>
          <w:iCs/>
        </w:rPr>
      </w:pPr>
      <w:r w:rsidRPr="004D221B">
        <w:rPr>
          <w:rFonts w:cstheme="minorHAnsi"/>
          <w:i/>
          <w:iCs/>
        </w:rPr>
        <w:t>“...a Administração não pode atuar com vistas a prejudicar ou beneficiar pessoas determinadas, uma vez que é sempre o interesse público que tem que nortear o seu comportamento. (...) conseguir vantagens pessoais para si ou para terceiros, estará fazendo prevalecer o interesse individual sobre o interesse público e, em consequência estará fazendo prevalecer o interesse individual sobre o interesse público e, em consequência, estará se desviando da finalidade pública prevista na lei. Daí o vício do desvio de poder ou desvio de finalidade, que torna o ato ilegal.”</w:t>
      </w:r>
    </w:p>
    <w:p w14:paraId="7A19C868" w14:textId="77777777" w:rsidR="002F7AFB" w:rsidRPr="004D221B" w:rsidRDefault="002F7AFB" w:rsidP="002F7AFB">
      <w:pPr>
        <w:spacing w:after="0" w:line="240" w:lineRule="auto"/>
        <w:jc w:val="both"/>
        <w:rPr>
          <w:rFonts w:cstheme="minorHAnsi"/>
        </w:rPr>
      </w:pPr>
    </w:p>
    <w:p w14:paraId="4A2A40FB" w14:textId="77777777" w:rsidR="002F7AFB" w:rsidRPr="004D221B" w:rsidRDefault="002F7AFB" w:rsidP="002F7AFB">
      <w:pPr>
        <w:spacing w:after="0" w:line="240" w:lineRule="auto"/>
        <w:jc w:val="both"/>
        <w:rPr>
          <w:rFonts w:cstheme="minorHAnsi"/>
        </w:rPr>
      </w:pPr>
      <w:r w:rsidRPr="004D221B">
        <w:rPr>
          <w:rFonts w:cstheme="minorHAnsi"/>
        </w:rPr>
        <w:t>Trata-se de grande ofensa aos normativos que regem as contratações públicas, ferindo a lisura do certame ao restringir seu caráter competitivo, em contrariedade aos princípios previstos no art. 5º da Lei 14.133/2021:</w:t>
      </w:r>
    </w:p>
    <w:p w14:paraId="520BB91F" w14:textId="77777777" w:rsidR="002F7AFB" w:rsidRPr="004D221B" w:rsidRDefault="002F7AFB" w:rsidP="002F7AFB">
      <w:pPr>
        <w:spacing w:after="0" w:line="240" w:lineRule="auto"/>
        <w:jc w:val="both"/>
        <w:rPr>
          <w:rFonts w:cstheme="minorHAnsi"/>
        </w:rPr>
      </w:pPr>
    </w:p>
    <w:p w14:paraId="26C9AF3B" w14:textId="77777777" w:rsidR="002F7AFB" w:rsidRPr="004D221B" w:rsidRDefault="002F7AFB" w:rsidP="002F7AFB">
      <w:pPr>
        <w:spacing w:after="0" w:line="240" w:lineRule="auto"/>
        <w:ind w:left="2268"/>
        <w:jc w:val="both"/>
        <w:rPr>
          <w:rFonts w:cstheme="minorHAnsi"/>
          <w:i/>
          <w:iCs/>
        </w:rPr>
      </w:pPr>
      <w:r w:rsidRPr="004D221B">
        <w:rPr>
          <w:rFonts w:cstheme="minorHAnsi"/>
          <w:i/>
          <w:iCs/>
        </w:rPr>
        <w:t>Art. 5º Na aplicação desta Lei, serão observados os princípios da legalidade, da impessoalidade, da moralidade, da publicidade, da eficiência, do interesse público, da probidade administrativa, da igualdade, do planejamento, da transparência, da eficácia, da segregação de funções, da motivação, da vinculação ao edital, do julgamento objetivo, da segurança jurídica, da razoabilidade, da competitividade, da proporcionalidade, da celeridade, da economicidade e do desenvolvimento nacional sustentável, assim como as disposições do Decreto-Lei nº 4.657, de 4 de setembro de 1942 (Lei de Introdução às Normas do Direito Brasileiro).</w:t>
      </w:r>
    </w:p>
    <w:p w14:paraId="22544387" w14:textId="77777777" w:rsidR="002F7AFB" w:rsidRPr="004D221B" w:rsidRDefault="002F7AFB" w:rsidP="002F7AFB">
      <w:pPr>
        <w:spacing w:after="0" w:line="240" w:lineRule="auto"/>
        <w:ind w:left="2268"/>
        <w:jc w:val="both"/>
        <w:rPr>
          <w:rFonts w:cstheme="minorHAnsi"/>
        </w:rPr>
      </w:pPr>
    </w:p>
    <w:p w14:paraId="15AF4466" w14:textId="77777777" w:rsidR="002F7AFB" w:rsidRPr="004D221B" w:rsidRDefault="002F7AFB" w:rsidP="002F7AFB">
      <w:pPr>
        <w:spacing w:after="0" w:line="240" w:lineRule="auto"/>
        <w:ind w:left="2268"/>
        <w:jc w:val="both"/>
        <w:rPr>
          <w:rFonts w:cstheme="minorHAnsi"/>
          <w:i/>
          <w:iCs/>
        </w:rPr>
      </w:pPr>
      <w:r w:rsidRPr="004D221B">
        <w:rPr>
          <w:rFonts w:cstheme="minorHAnsi"/>
          <w:i/>
          <w:iCs/>
        </w:rPr>
        <w:t>Art</w:t>
      </w:r>
      <w:r w:rsidRPr="004D221B">
        <w:rPr>
          <w:rFonts w:cstheme="minorHAnsi"/>
        </w:rPr>
        <w:t xml:space="preserve">. </w:t>
      </w:r>
      <w:r w:rsidRPr="004D221B">
        <w:rPr>
          <w:rFonts w:cstheme="minorHAnsi"/>
          <w:i/>
          <w:iCs/>
        </w:rPr>
        <w:t>9º É vedado ao agente público designado para atuar na área de licitações e contratos, ressalvados os casos previstos em lei:</w:t>
      </w:r>
    </w:p>
    <w:p w14:paraId="7FDFB2ED" w14:textId="77777777" w:rsidR="002F7AFB" w:rsidRPr="004D221B" w:rsidRDefault="002F7AFB" w:rsidP="002F7AFB">
      <w:pPr>
        <w:spacing w:after="0" w:line="240" w:lineRule="auto"/>
        <w:ind w:left="2268"/>
        <w:jc w:val="both"/>
        <w:rPr>
          <w:rFonts w:cstheme="minorHAnsi"/>
          <w:i/>
          <w:iCs/>
        </w:rPr>
      </w:pPr>
      <w:r w:rsidRPr="004D221B">
        <w:rPr>
          <w:rFonts w:cstheme="minorHAnsi"/>
          <w:i/>
          <w:iCs/>
        </w:rPr>
        <w:t>I - admitir, prever, incluir ou tolerar, nos atos que praticar, situações que:</w:t>
      </w:r>
    </w:p>
    <w:p w14:paraId="43E01EF1" w14:textId="77777777" w:rsidR="002F7AFB" w:rsidRPr="004D221B" w:rsidRDefault="002F7AFB" w:rsidP="002F7AFB">
      <w:pPr>
        <w:spacing w:after="0" w:line="240" w:lineRule="auto"/>
        <w:ind w:left="2268"/>
        <w:jc w:val="both"/>
        <w:rPr>
          <w:rFonts w:cstheme="minorHAnsi"/>
          <w:i/>
          <w:iCs/>
        </w:rPr>
      </w:pPr>
      <w:r w:rsidRPr="004D221B">
        <w:rPr>
          <w:rFonts w:cstheme="minorHAnsi"/>
          <w:i/>
          <w:iCs/>
        </w:rPr>
        <w:t>a) comprometam, restrinjam ou frustrem o caráter competitivo do processo licitatório, inclusive nos casos de participação de sociedades cooperativas;</w:t>
      </w:r>
    </w:p>
    <w:p w14:paraId="080FCC4F" w14:textId="77777777" w:rsidR="002F7AFB" w:rsidRPr="004D221B" w:rsidRDefault="002F7AFB" w:rsidP="002F7AFB">
      <w:pPr>
        <w:spacing w:after="0" w:line="240" w:lineRule="auto"/>
        <w:ind w:left="2268"/>
        <w:jc w:val="both"/>
        <w:rPr>
          <w:rFonts w:cstheme="minorHAnsi"/>
          <w:i/>
          <w:iCs/>
        </w:rPr>
      </w:pPr>
      <w:r w:rsidRPr="004D221B">
        <w:rPr>
          <w:rFonts w:cstheme="minorHAnsi"/>
          <w:i/>
          <w:iCs/>
        </w:rPr>
        <w:t>b) estabeleçam preferências ou distinções em razão da naturalidade, da sede ou do domicílio dos licitantes;</w:t>
      </w:r>
    </w:p>
    <w:p w14:paraId="611DB47C" w14:textId="77777777" w:rsidR="002F7AFB" w:rsidRPr="004D221B" w:rsidRDefault="002F7AFB" w:rsidP="002F7AFB">
      <w:pPr>
        <w:spacing w:after="0" w:line="240" w:lineRule="auto"/>
        <w:ind w:left="2268"/>
        <w:jc w:val="both"/>
        <w:rPr>
          <w:rFonts w:cstheme="minorHAnsi"/>
          <w:i/>
          <w:iCs/>
        </w:rPr>
      </w:pPr>
      <w:r w:rsidRPr="004D221B">
        <w:rPr>
          <w:rFonts w:cstheme="minorHAnsi"/>
          <w:i/>
          <w:iCs/>
        </w:rPr>
        <w:t>c) sejam impertinentes ou irrelevantes para o objeto específico do contrato;</w:t>
      </w:r>
    </w:p>
    <w:p w14:paraId="4BA1E551" w14:textId="77777777" w:rsidR="002F7AFB" w:rsidRPr="004D221B" w:rsidRDefault="002F7AFB" w:rsidP="002F7AFB">
      <w:pPr>
        <w:spacing w:after="0" w:line="240" w:lineRule="auto"/>
        <w:ind w:left="2268"/>
        <w:jc w:val="both"/>
        <w:rPr>
          <w:rFonts w:cstheme="minorHAnsi"/>
          <w:i/>
          <w:iCs/>
        </w:rPr>
      </w:pPr>
      <w:r w:rsidRPr="004D221B">
        <w:rPr>
          <w:rFonts w:cstheme="minorHAnsi"/>
          <w:i/>
          <w:iCs/>
        </w:rPr>
        <w:t>(...)</w:t>
      </w:r>
    </w:p>
    <w:p w14:paraId="1CE74053" w14:textId="77777777" w:rsidR="002F7AFB" w:rsidRPr="004D221B" w:rsidRDefault="002F7AFB" w:rsidP="002F7AFB">
      <w:pPr>
        <w:spacing w:after="0" w:line="240" w:lineRule="auto"/>
        <w:jc w:val="both"/>
        <w:rPr>
          <w:rFonts w:cstheme="minorHAnsi"/>
        </w:rPr>
      </w:pPr>
    </w:p>
    <w:p w14:paraId="6E9B7934" w14:textId="77777777" w:rsidR="002F7AFB" w:rsidRPr="004D221B" w:rsidRDefault="002F7AFB" w:rsidP="002F7AFB">
      <w:pPr>
        <w:spacing w:after="0" w:line="240" w:lineRule="auto"/>
        <w:jc w:val="both"/>
        <w:rPr>
          <w:rFonts w:cstheme="minorHAnsi"/>
        </w:rPr>
      </w:pPr>
      <w:r w:rsidRPr="004D221B">
        <w:rPr>
          <w:rFonts w:cstheme="minorHAnsi"/>
        </w:rPr>
        <w:t>A referida exigência de apresentação de amostras em curto prazo de poucos dias úteis fere os princípios da igualdade, razoabilidade, competitividade, proporcionalidade e o princípio da isonomia, restringindo e frustrando o caráter competitivo da referida licitação.</w:t>
      </w:r>
    </w:p>
    <w:p w14:paraId="5D85C3EA" w14:textId="77777777" w:rsidR="002F7AFB" w:rsidRPr="004D221B" w:rsidRDefault="002F7AFB" w:rsidP="002F7AFB">
      <w:pPr>
        <w:spacing w:after="0" w:line="240" w:lineRule="auto"/>
        <w:jc w:val="both"/>
        <w:rPr>
          <w:rFonts w:cstheme="minorHAnsi"/>
        </w:rPr>
      </w:pPr>
    </w:p>
    <w:p w14:paraId="6FB9C3F1" w14:textId="77777777" w:rsidR="002F7AFB" w:rsidRPr="004D221B" w:rsidRDefault="002F7AFB" w:rsidP="002F7AFB">
      <w:pPr>
        <w:spacing w:after="0" w:line="240" w:lineRule="auto"/>
        <w:jc w:val="both"/>
        <w:rPr>
          <w:rFonts w:cstheme="minorHAnsi"/>
        </w:rPr>
      </w:pPr>
      <w:r w:rsidRPr="004D221B">
        <w:rPr>
          <w:rFonts w:cstheme="minorHAnsi"/>
        </w:rPr>
        <w:t>A extensão do prazo para a entrega das amostras visa possibilitar que as empresas interessadas realizem ajustes e verificações minuciosas, assegurando que os materiais e acabamentos atendam aos padrões exigidos, sem comprometer a qualidade do produto final. Além disso, é possível que imprevistos logísticos, como o transporte de amostras ou a disponibilidade de materiais específicos, possam impactar no cumprimento do prazo original.</w:t>
      </w:r>
    </w:p>
    <w:p w14:paraId="449EEFE2" w14:textId="77777777" w:rsidR="002F7AFB" w:rsidRPr="004D221B" w:rsidRDefault="002F7AFB" w:rsidP="002F7AFB">
      <w:pPr>
        <w:spacing w:after="0" w:line="240" w:lineRule="auto"/>
        <w:ind w:firstLine="1701"/>
        <w:jc w:val="both"/>
        <w:rPr>
          <w:rFonts w:cstheme="minorHAnsi"/>
        </w:rPr>
      </w:pPr>
    </w:p>
    <w:p w14:paraId="20658A58" w14:textId="77777777" w:rsidR="002F7AFB" w:rsidRPr="004D221B" w:rsidRDefault="002F7AFB" w:rsidP="002F7AFB">
      <w:pPr>
        <w:spacing w:after="0" w:line="240" w:lineRule="auto"/>
        <w:jc w:val="both"/>
        <w:rPr>
          <w:rFonts w:cstheme="minorHAnsi"/>
        </w:rPr>
      </w:pPr>
      <w:r w:rsidRPr="004D221B">
        <w:rPr>
          <w:rFonts w:cstheme="minorHAnsi"/>
        </w:rPr>
        <w:t>Portanto, considerando a importância de garantir a participação de um maior número de fornecedores e assegurar a conformidade com as exigências do edital, solicitamos a extensão do prazo para a apresentação das amostras em 20 dias úteis, de forma a permitir que as empresas atendam aos requisitos de forma adequada e com a qualidade desejada pela Administração.</w:t>
      </w:r>
    </w:p>
    <w:sectPr w:rsidR="002F7AFB" w:rsidRPr="004D221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85078" w14:textId="77777777" w:rsidR="00EF2F2D" w:rsidRDefault="00EF2F2D" w:rsidP="002F7AFB">
      <w:pPr>
        <w:spacing w:after="0" w:line="240" w:lineRule="auto"/>
      </w:pPr>
      <w:r>
        <w:separator/>
      </w:r>
    </w:p>
  </w:endnote>
  <w:endnote w:type="continuationSeparator" w:id="0">
    <w:p w14:paraId="685DC3FA" w14:textId="77777777" w:rsidR="00EF2F2D" w:rsidRDefault="00EF2F2D" w:rsidP="002F7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genial Black">
    <w:charset w:val="00"/>
    <w:family w:val="auto"/>
    <w:pitch w:val="variable"/>
    <w:sig w:usb0="8000002F" w:usb1="10002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9B6D1" w14:textId="77777777" w:rsidR="00EF2F2D" w:rsidRDefault="00EF2F2D" w:rsidP="002F7AFB">
      <w:pPr>
        <w:spacing w:after="0" w:line="240" w:lineRule="auto"/>
      </w:pPr>
      <w:r>
        <w:separator/>
      </w:r>
    </w:p>
  </w:footnote>
  <w:footnote w:type="continuationSeparator" w:id="0">
    <w:p w14:paraId="096C1D82" w14:textId="77777777" w:rsidR="00EF2F2D" w:rsidRDefault="00EF2F2D" w:rsidP="002F7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146F8"/>
    <w:multiLevelType w:val="hybridMultilevel"/>
    <w:tmpl w:val="149E708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8259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CBB"/>
    <w:rsid w:val="0002552B"/>
    <w:rsid w:val="00026EFD"/>
    <w:rsid w:val="00027D5A"/>
    <w:rsid w:val="00033FC0"/>
    <w:rsid w:val="000369EB"/>
    <w:rsid w:val="0004651B"/>
    <w:rsid w:val="0005619E"/>
    <w:rsid w:val="00060603"/>
    <w:rsid w:val="000709BF"/>
    <w:rsid w:val="00073621"/>
    <w:rsid w:val="000A7332"/>
    <w:rsid w:val="000B3677"/>
    <w:rsid w:val="000C00FA"/>
    <w:rsid w:val="000C7724"/>
    <w:rsid w:val="000D3592"/>
    <w:rsid w:val="000D55FA"/>
    <w:rsid w:val="000E3D5D"/>
    <w:rsid w:val="000F18EF"/>
    <w:rsid w:val="000F2CD9"/>
    <w:rsid w:val="000F357B"/>
    <w:rsid w:val="0010392A"/>
    <w:rsid w:val="00124A7F"/>
    <w:rsid w:val="001313DD"/>
    <w:rsid w:val="00156464"/>
    <w:rsid w:val="00170997"/>
    <w:rsid w:val="0017164D"/>
    <w:rsid w:val="001801AA"/>
    <w:rsid w:val="001977A2"/>
    <w:rsid w:val="001A488E"/>
    <w:rsid w:val="001B1AAE"/>
    <w:rsid w:val="001E02C3"/>
    <w:rsid w:val="001E19FE"/>
    <w:rsid w:val="001F51CB"/>
    <w:rsid w:val="00204AB4"/>
    <w:rsid w:val="00224B4E"/>
    <w:rsid w:val="00260105"/>
    <w:rsid w:val="002707CA"/>
    <w:rsid w:val="00276C92"/>
    <w:rsid w:val="00290CCB"/>
    <w:rsid w:val="00297F65"/>
    <w:rsid w:val="002A339F"/>
    <w:rsid w:val="002A74B1"/>
    <w:rsid w:val="002B2339"/>
    <w:rsid w:val="002C5E1D"/>
    <w:rsid w:val="002D0432"/>
    <w:rsid w:val="002E01A2"/>
    <w:rsid w:val="002F0158"/>
    <w:rsid w:val="002F7AFB"/>
    <w:rsid w:val="003062ED"/>
    <w:rsid w:val="00316A0C"/>
    <w:rsid w:val="0032368C"/>
    <w:rsid w:val="00332F0E"/>
    <w:rsid w:val="00333527"/>
    <w:rsid w:val="003357C9"/>
    <w:rsid w:val="003361BB"/>
    <w:rsid w:val="00345A23"/>
    <w:rsid w:val="003923AE"/>
    <w:rsid w:val="003C1ECB"/>
    <w:rsid w:val="003C7648"/>
    <w:rsid w:val="003D3504"/>
    <w:rsid w:val="003E3E47"/>
    <w:rsid w:val="00401560"/>
    <w:rsid w:val="004142CF"/>
    <w:rsid w:val="00416E52"/>
    <w:rsid w:val="0042303B"/>
    <w:rsid w:val="004308B0"/>
    <w:rsid w:val="0044166C"/>
    <w:rsid w:val="004543AD"/>
    <w:rsid w:val="00462D50"/>
    <w:rsid w:val="004679D4"/>
    <w:rsid w:val="004751A1"/>
    <w:rsid w:val="004832E0"/>
    <w:rsid w:val="0048613B"/>
    <w:rsid w:val="00492FFC"/>
    <w:rsid w:val="004C14AD"/>
    <w:rsid w:val="004D221B"/>
    <w:rsid w:val="005307DB"/>
    <w:rsid w:val="00540C26"/>
    <w:rsid w:val="00543D5E"/>
    <w:rsid w:val="00560BFF"/>
    <w:rsid w:val="005825ED"/>
    <w:rsid w:val="00592393"/>
    <w:rsid w:val="00593998"/>
    <w:rsid w:val="005A048E"/>
    <w:rsid w:val="005A09E1"/>
    <w:rsid w:val="005A4FA2"/>
    <w:rsid w:val="005C064D"/>
    <w:rsid w:val="005D3242"/>
    <w:rsid w:val="005E558F"/>
    <w:rsid w:val="005E5CBB"/>
    <w:rsid w:val="005F4553"/>
    <w:rsid w:val="005F588D"/>
    <w:rsid w:val="00600A12"/>
    <w:rsid w:val="006041F2"/>
    <w:rsid w:val="00606C7E"/>
    <w:rsid w:val="0061069E"/>
    <w:rsid w:val="00620DBF"/>
    <w:rsid w:val="00633403"/>
    <w:rsid w:val="00633781"/>
    <w:rsid w:val="00642DF3"/>
    <w:rsid w:val="00651BA1"/>
    <w:rsid w:val="00655871"/>
    <w:rsid w:val="00661882"/>
    <w:rsid w:val="006648E4"/>
    <w:rsid w:val="00664C33"/>
    <w:rsid w:val="00670388"/>
    <w:rsid w:val="00680E2F"/>
    <w:rsid w:val="006820CE"/>
    <w:rsid w:val="0069231D"/>
    <w:rsid w:val="006B53A4"/>
    <w:rsid w:val="006C07EA"/>
    <w:rsid w:val="006D2A29"/>
    <w:rsid w:val="006D5A25"/>
    <w:rsid w:val="006E4209"/>
    <w:rsid w:val="00715A3E"/>
    <w:rsid w:val="00721A9B"/>
    <w:rsid w:val="007623D6"/>
    <w:rsid w:val="00776B76"/>
    <w:rsid w:val="007945EA"/>
    <w:rsid w:val="007B4D26"/>
    <w:rsid w:val="007C1B90"/>
    <w:rsid w:val="007E2950"/>
    <w:rsid w:val="007E3C30"/>
    <w:rsid w:val="007F3FC8"/>
    <w:rsid w:val="00801480"/>
    <w:rsid w:val="00825C80"/>
    <w:rsid w:val="00825F0A"/>
    <w:rsid w:val="008322E0"/>
    <w:rsid w:val="00834F2D"/>
    <w:rsid w:val="00844338"/>
    <w:rsid w:val="008654E1"/>
    <w:rsid w:val="00882A2C"/>
    <w:rsid w:val="008A065C"/>
    <w:rsid w:val="008A1C82"/>
    <w:rsid w:val="008A5C53"/>
    <w:rsid w:val="008B183B"/>
    <w:rsid w:val="008B463D"/>
    <w:rsid w:val="008B4D33"/>
    <w:rsid w:val="008F04F3"/>
    <w:rsid w:val="00924E11"/>
    <w:rsid w:val="00934C08"/>
    <w:rsid w:val="00936C3D"/>
    <w:rsid w:val="00941C91"/>
    <w:rsid w:val="009448B4"/>
    <w:rsid w:val="009672D4"/>
    <w:rsid w:val="00993369"/>
    <w:rsid w:val="009A2A90"/>
    <w:rsid w:val="009A350D"/>
    <w:rsid w:val="009B63A9"/>
    <w:rsid w:val="009C4C19"/>
    <w:rsid w:val="009D2703"/>
    <w:rsid w:val="009D36C7"/>
    <w:rsid w:val="009E2783"/>
    <w:rsid w:val="009F662A"/>
    <w:rsid w:val="00A07FE3"/>
    <w:rsid w:val="00A502AC"/>
    <w:rsid w:val="00A52739"/>
    <w:rsid w:val="00AA7E27"/>
    <w:rsid w:val="00AB3CF0"/>
    <w:rsid w:val="00AB7F10"/>
    <w:rsid w:val="00AC561F"/>
    <w:rsid w:val="00AC7C4F"/>
    <w:rsid w:val="00AD1125"/>
    <w:rsid w:val="00AD4878"/>
    <w:rsid w:val="00AF5BFD"/>
    <w:rsid w:val="00B0298D"/>
    <w:rsid w:val="00B1221F"/>
    <w:rsid w:val="00B511E7"/>
    <w:rsid w:val="00B51C25"/>
    <w:rsid w:val="00B609B9"/>
    <w:rsid w:val="00B62504"/>
    <w:rsid w:val="00B63086"/>
    <w:rsid w:val="00B73E97"/>
    <w:rsid w:val="00B84842"/>
    <w:rsid w:val="00BA0468"/>
    <w:rsid w:val="00BB3628"/>
    <w:rsid w:val="00BB3C74"/>
    <w:rsid w:val="00BB62F0"/>
    <w:rsid w:val="00BC1298"/>
    <w:rsid w:val="00BD3A22"/>
    <w:rsid w:val="00C135E9"/>
    <w:rsid w:val="00C20EA2"/>
    <w:rsid w:val="00C2756C"/>
    <w:rsid w:val="00C27EF3"/>
    <w:rsid w:val="00C3062A"/>
    <w:rsid w:val="00C41374"/>
    <w:rsid w:val="00C74634"/>
    <w:rsid w:val="00C834BB"/>
    <w:rsid w:val="00C86E54"/>
    <w:rsid w:val="00C91585"/>
    <w:rsid w:val="00C9542E"/>
    <w:rsid w:val="00CA612D"/>
    <w:rsid w:val="00CC29BC"/>
    <w:rsid w:val="00CC438A"/>
    <w:rsid w:val="00CC69F1"/>
    <w:rsid w:val="00CD28E9"/>
    <w:rsid w:val="00D13541"/>
    <w:rsid w:val="00D21884"/>
    <w:rsid w:val="00D23111"/>
    <w:rsid w:val="00D269FB"/>
    <w:rsid w:val="00D270D4"/>
    <w:rsid w:val="00D3417C"/>
    <w:rsid w:val="00D344B0"/>
    <w:rsid w:val="00D52582"/>
    <w:rsid w:val="00D526EC"/>
    <w:rsid w:val="00D5342A"/>
    <w:rsid w:val="00D60303"/>
    <w:rsid w:val="00D64093"/>
    <w:rsid w:val="00D64ABF"/>
    <w:rsid w:val="00D72D48"/>
    <w:rsid w:val="00D74D2B"/>
    <w:rsid w:val="00D7598B"/>
    <w:rsid w:val="00D85066"/>
    <w:rsid w:val="00D8623B"/>
    <w:rsid w:val="00D94A68"/>
    <w:rsid w:val="00DA658D"/>
    <w:rsid w:val="00DB0CB9"/>
    <w:rsid w:val="00DB3D43"/>
    <w:rsid w:val="00DB6DEF"/>
    <w:rsid w:val="00DD3B5C"/>
    <w:rsid w:val="00DD64A3"/>
    <w:rsid w:val="00E05D7E"/>
    <w:rsid w:val="00E10EA4"/>
    <w:rsid w:val="00E453D8"/>
    <w:rsid w:val="00E46C14"/>
    <w:rsid w:val="00E8216D"/>
    <w:rsid w:val="00E848C3"/>
    <w:rsid w:val="00E971D2"/>
    <w:rsid w:val="00EA064F"/>
    <w:rsid w:val="00EB3DE7"/>
    <w:rsid w:val="00EB6A5D"/>
    <w:rsid w:val="00EE558E"/>
    <w:rsid w:val="00EE74E4"/>
    <w:rsid w:val="00EF2F2A"/>
    <w:rsid w:val="00EF2F2D"/>
    <w:rsid w:val="00F13E32"/>
    <w:rsid w:val="00F16A2B"/>
    <w:rsid w:val="00F37AC1"/>
    <w:rsid w:val="00F558D5"/>
    <w:rsid w:val="00F66AD5"/>
    <w:rsid w:val="00F9298F"/>
    <w:rsid w:val="00FA47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F5413"/>
  <w15:chartTrackingRefBased/>
  <w15:docId w15:val="{D9D5C809-BC82-423D-B946-AA1030B0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A3E"/>
  </w:style>
  <w:style w:type="paragraph" w:styleId="Ttulo1">
    <w:name w:val="heading 1"/>
    <w:basedOn w:val="Normal"/>
    <w:next w:val="Normal"/>
    <w:link w:val="Ttulo1Char"/>
    <w:uiPriority w:val="9"/>
    <w:qFormat/>
    <w:rsid w:val="005E5C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E5C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E5CB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E5CB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E5CB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E5C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E5C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E5C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E5CB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E5CB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E5CB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E5CB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E5CB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E5CB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E5CB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E5CB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E5CB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E5CBB"/>
    <w:rPr>
      <w:rFonts w:eastAsiaTheme="majorEastAsia" w:cstheme="majorBidi"/>
      <w:color w:val="272727" w:themeColor="text1" w:themeTint="D8"/>
    </w:rPr>
  </w:style>
  <w:style w:type="paragraph" w:styleId="Ttulo">
    <w:name w:val="Title"/>
    <w:basedOn w:val="Normal"/>
    <w:next w:val="Normal"/>
    <w:link w:val="TtuloChar"/>
    <w:uiPriority w:val="10"/>
    <w:qFormat/>
    <w:rsid w:val="005E5C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E5C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E5CB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E5CB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E5CBB"/>
    <w:pPr>
      <w:spacing w:before="160"/>
      <w:jc w:val="center"/>
    </w:pPr>
    <w:rPr>
      <w:i/>
      <w:iCs/>
      <w:color w:val="404040" w:themeColor="text1" w:themeTint="BF"/>
    </w:rPr>
  </w:style>
  <w:style w:type="character" w:customStyle="1" w:styleId="CitaoChar">
    <w:name w:val="Citação Char"/>
    <w:basedOn w:val="Fontepargpadro"/>
    <w:link w:val="Citao"/>
    <w:uiPriority w:val="29"/>
    <w:rsid w:val="005E5CBB"/>
    <w:rPr>
      <w:i/>
      <w:iCs/>
      <w:color w:val="404040" w:themeColor="text1" w:themeTint="BF"/>
    </w:rPr>
  </w:style>
  <w:style w:type="paragraph" w:styleId="PargrafodaLista">
    <w:name w:val="List Paragraph"/>
    <w:basedOn w:val="Normal"/>
    <w:uiPriority w:val="34"/>
    <w:qFormat/>
    <w:rsid w:val="005E5CBB"/>
    <w:pPr>
      <w:ind w:left="720"/>
      <w:contextualSpacing/>
    </w:pPr>
  </w:style>
  <w:style w:type="character" w:styleId="nfaseIntensa">
    <w:name w:val="Intense Emphasis"/>
    <w:basedOn w:val="Fontepargpadro"/>
    <w:uiPriority w:val="21"/>
    <w:qFormat/>
    <w:rsid w:val="005E5CBB"/>
    <w:rPr>
      <w:i/>
      <w:iCs/>
      <w:color w:val="2F5496" w:themeColor="accent1" w:themeShade="BF"/>
    </w:rPr>
  </w:style>
  <w:style w:type="paragraph" w:styleId="CitaoIntensa">
    <w:name w:val="Intense Quote"/>
    <w:basedOn w:val="Normal"/>
    <w:next w:val="Normal"/>
    <w:link w:val="CitaoIntensaChar"/>
    <w:uiPriority w:val="30"/>
    <w:qFormat/>
    <w:rsid w:val="005E5C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E5CBB"/>
    <w:rPr>
      <w:i/>
      <w:iCs/>
      <w:color w:val="2F5496" w:themeColor="accent1" w:themeShade="BF"/>
    </w:rPr>
  </w:style>
  <w:style w:type="character" w:styleId="RefernciaIntensa">
    <w:name w:val="Intense Reference"/>
    <w:basedOn w:val="Fontepargpadro"/>
    <w:uiPriority w:val="32"/>
    <w:qFormat/>
    <w:rsid w:val="005E5CBB"/>
    <w:rPr>
      <w:b/>
      <w:bCs/>
      <w:smallCaps/>
      <w:color w:val="2F5496" w:themeColor="accent1" w:themeShade="BF"/>
      <w:spacing w:val="5"/>
    </w:rPr>
  </w:style>
  <w:style w:type="paragraph" w:styleId="Textodenotaderodap">
    <w:name w:val="footnote text"/>
    <w:basedOn w:val="Normal"/>
    <w:link w:val="TextodenotaderodapChar"/>
    <w:uiPriority w:val="99"/>
    <w:semiHidden/>
    <w:unhideWhenUsed/>
    <w:rsid w:val="002F7AFB"/>
    <w:pPr>
      <w:spacing w:after="200" w:line="276" w:lineRule="auto"/>
    </w:pPr>
    <w:rPr>
      <w:rFonts w:ascii="Calibri" w:eastAsia="Calibri" w:hAnsi="Calibri" w:cs="Times New Roman"/>
      <w:kern w:val="0"/>
      <w:sz w:val="20"/>
      <w:szCs w:val="20"/>
      <w14:ligatures w14:val="none"/>
    </w:rPr>
  </w:style>
  <w:style w:type="character" w:customStyle="1" w:styleId="TextodenotaderodapChar">
    <w:name w:val="Texto de nota de rodapé Char"/>
    <w:basedOn w:val="Fontepargpadro"/>
    <w:link w:val="Textodenotaderodap"/>
    <w:uiPriority w:val="99"/>
    <w:semiHidden/>
    <w:rsid w:val="002F7AFB"/>
    <w:rPr>
      <w:rFonts w:ascii="Calibri" w:eastAsia="Calibri" w:hAnsi="Calibri" w:cs="Times New Roman"/>
      <w:kern w:val="0"/>
      <w:sz w:val="20"/>
      <w:szCs w:val="20"/>
      <w14:ligatures w14:val="none"/>
    </w:rPr>
  </w:style>
  <w:style w:type="character" w:styleId="Refdenotaderodap">
    <w:name w:val="footnote reference"/>
    <w:basedOn w:val="Fontepargpadro"/>
    <w:uiPriority w:val="99"/>
    <w:semiHidden/>
    <w:unhideWhenUsed/>
    <w:rsid w:val="002F7AFB"/>
    <w:rPr>
      <w:vertAlign w:val="superscript"/>
    </w:rPr>
  </w:style>
  <w:style w:type="table" w:styleId="Tabelacomgrade">
    <w:name w:val="Table Grid"/>
    <w:basedOn w:val="Tabelanormal"/>
    <w:uiPriority w:val="39"/>
    <w:rsid w:val="000C7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7499">
      <w:bodyDiv w:val="1"/>
      <w:marLeft w:val="0"/>
      <w:marRight w:val="0"/>
      <w:marTop w:val="0"/>
      <w:marBottom w:val="0"/>
      <w:divBdr>
        <w:top w:val="none" w:sz="0" w:space="0" w:color="auto"/>
        <w:left w:val="none" w:sz="0" w:space="0" w:color="auto"/>
        <w:bottom w:val="none" w:sz="0" w:space="0" w:color="auto"/>
        <w:right w:val="none" w:sz="0" w:space="0" w:color="auto"/>
      </w:divBdr>
    </w:div>
    <w:div w:id="88089479">
      <w:bodyDiv w:val="1"/>
      <w:marLeft w:val="0"/>
      <w:marRight w:val="0"/>
      <w:marTop w:val="0"/>
      <w:marBottom w:val="0"/>
      <w:divBdr>
        <w:top w:val="none" w:sz="0" w:space="0" w:color="auto"/>
        <w:left w:val="none" w:sz="0" w:space="0" w:color="auto"/>
        <w:bottom w:val="none" w:sz="0" w:space="0" w:color="auto"/>
        <w:right w:val="none" w:sz="0" w:space="0" w:color="auto"/>
      </w:divBdr>
    </w:div>
    <w:div w:id="143548700">
      <w:bodyDiv w:val="1"/>
      <w:marLeft w:val="0"/>
      <w:marRight w:val="0"/>
      <w:marTop w:val="0"/>
      <w:marBottom w:val="0"/>
      <w:divBdr>
        <w:top w:val="none" w:sz="0" w:space="0" w:color="auto"/>
        <w:left w:val="none" w:sz="0" w:space="0" w:color="auto"/>
        <w:bottom w:val="none" w:sz="0" w:space="0" w:color="auto"/>
        <w:right w:val="none" w:sz="0" w:space="0" w:color="auto"/>
      </w:divBdr>
    </w:div>
    <w:div w:id="877860648">
      <w:bodyDiv w:val="1"/>
      <w:marLeft w:val="0"/>
      <w:marRight w:val="0"/>
      <w:marTop w:val="0"/>
      <w:marBottom w:val="0"/>
      <w:divBdr>
        <w:top w:val="none" w:sz="0" w:space="0" w:color="auto"/>
        <w:left w:val="none" w:sz="0" w:space="0" w:color="auto"/>
        <w:bottom w:val="none" w:sz="0" w:space="0" w:color="auto"/>
        <w:right w:val="none" w:sz="0" w:space="0" w:color="auto"/>
      </w:divBdr>
    </w:div>
    <w:div w:id="1109933393">
      <w:bodyDiv w:val="1"/>
      <w:marLeft w:val="0"/>
      <w:marRight w:val="0"/>
      <w:marTop w:val="0"/>
      <w:marBottom w:val="0"/>
      <w:divBdr>
        <w:top w:val="none" w:sz="0" w:space="0" w:color="auto"/>
        <w:left w:val="none" w:sz="0" w:space="0" w:color="auto"/>
        <w:bottom w:val="none" w:sz="0" w:space="0" w:color="auto"/>
        <w:right w:val="none" w:sz="0" w:space="0" w:color="auto"/>
      </w:divBdr>
    </w:div>
    <w:div w:id="1594974657">
      <w:bodyDiv w:val="1"/>
      <w:marLeft w:val="0"/>
      <w:marRight w:val="0"/>
      <w:marTop w:val="0"/>
      <w:marBottom w:val="0"/>
      <w:divBdr>
        <w:top w:val="none" w:sz="0" w:space="0" w:color="auto"/>
        <w:left w:val="none" w:sz="0" w:space="0" w:color="auto"/>
        <w:bottom w:val="none" w:sz="0" w:space="0" w:color="auto"/>
        <w:right w:val="none" w:sz="0" w:space="0" w:color="auto"/>
      </w:divBdr>
    </w:div>
    <w:div w:id="1982735592">
      <w:bodyDiv w:val="1"/>
      <w:marLeft w:val="0"/>
      <w:marRight w:val="0"/>
      <w:marTop w:val="0"/>
      <w:marBottom w:val="0"/>
      <w:divBdr>
        <w:top w:val="none" w:sz="0" w:space="0" w:color="auto"/>
        <w:left w:val="none" w:sz="0" w:space="0" w:color="auto"/>
        <w:bottom w:val="none" w:sz="0" w:space="0" w:color="auto"/>
        <w:right w:val="none" w:sz="0" w:space="0" w:color="auto"/>
      </w:divBdr>
    </w:div>
    <w:div w:id="202358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5336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Heverton Gregório</dc:creator>
  <cp:keywords/>
  <dc:description/>
  <cp:lastModifiedBy>x39076@365mmt.com</cp:lastModifiedBy>
  <cp:revision>2</cp:revision>
  <dcterms:created xsi:type="dcterms:W3CDTF">2026-07-22T19:36:00Z</dcterms:created>
  <dcterms:modified xsi:type="dcterms:W3CDTF">2026-07-22T19:36:00Z</dcterms:modified>
</cp:coreProperties>
</file>